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10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lk177119983"/>
      <w:r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1"/>
    <w:p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>
        <w:rPr>
          <w:rFonts w:asciiTheme="minorHAnsi" w:hAnsiTheme="minorHAnsi" w:cstheme="minorHAnsi"/>
          <w:sz w:val="24"/>
          <w:szCs w:val="24"/>
        </w:rPr>
        <w:t xml:space="preserve"> osoba, która w związku z prowadzonymi zajęciami może mieć kontakt z małoletnimi* będzie podlegać weryfikacji i </w:t>
      </w:r>
      <w:r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>
        <w:rPr>
          <w:rFonts w:asciiTheme="minorHAnsi" w:eastAsia="Calibri" w:hAnsiTheme="minorHAnsi" w:cstheme="minorHAnsi"/>
          <w:sz w:val="24"/>
          <w:szCs w:val="24"/>
        </w:rPr>
        <w:t xml:space="preserve">w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5" w:history="1">
        <w:r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6" w:history="1">
        <w:r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7" w:history="1">
        <w:r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 rejestru karnego państwa obywatelstwa uzyskiwanej do celów działalności zawodowej lub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w przypadku, gdy dane państwo nie prowadzi rejestru karnego</w:t>
      </w:r>
    </w:p>
    <w:p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oświadczenie (zgodne ze wzorem obowiązującym w UJD) o państwach zamieszkiwania oraz informację z rejestrów karnych tych państw uzyskiwanej do celów działalności zawodowej lub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67.2024 z dnia 5 sierpnia 2024 oraz </w:t>
      </w:r>
      <w:proofErr w:type="spellStart"/>
      <w:r>
        <w:rPr>
          <w:rStyle w:val="Teksttreci2"/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Style w:val="Teksttreci2"/>
          <w:rFonts w:asciiTheme="minorHAnsi" w:hAnsiTheme="minorHAnsi" w:cstheme="minorHAnsi"/>
          <w:sz w:val="24"/>
          <w:szCs w:val="24"/>
        </w:rPr>
        <w:t xml:space="preserve">. zmianami  § 6 ust 2 </w:t>
      </w:r>
      <w:r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216C8-7735-49EC-BA8F-B1F0C19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nbrgi3tcltqmfyc4nrzg44dmmrqhe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rugq&amp;refSource=hyp" TargetMode="External"/><Relationship Id="rId5" Type="http://schemas.openxmlformats.org/officeDocument/2006/relationships/hyperlink" Target="https://sip.legalis.pl/document-view.seam?documentId=mfrxilrtg4ytsobxhe3dcltqmfyc4nzrgi2dqmjxga&amp;refSource=hy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2024-10-14T12:39:00Z</dcterms:created>
  <dcterms:modified xsi:type="dcterms:W3CDTF">2024-10-14T12:39:00Z</dcterms:modified>
</cp:coreProperties>
</file>